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8A" w:rsidRDefault="00B4178A" w:rsidP="00B4178A">
      <w:pPr>
        <w:rPr>
          <w:rFonts w:ascii="Trebuchet MS" w:hAnsi="Trebuchet MS" w:cs="Arial"/>
          <w:b/>
          <w:bCs/>
          <w:sz w:val="21"/>
          <w:szCs w:val="21"/>
          <w:shd w:val="clear" w:color="auto" w:fill="FFFFFF"/>
        </w:rPr>
      </w:pPr>
      <w:r>
        <w:rPr>
          <w:rFonts w:ascii="Trebuchet MS" w:hAnsi="Trebuchet MS" w:cs="Arial"/>
          <w:b/>
          <w:bCs/>
          <w:color w:val="A11110"/>
          <w:sz w:val="21"/>
          <w:szCs w:val="21"/>
          <w:shd w:val="clear" w:color="auto" w:fill="FFFFFF"/>
        </w:rPr>
        <w:t xml:space="preserve">İLGİLİ SEKTÖR: </w:t>
      </w:r>
      <w:r>
        <w:rPr>
          <w:rFonts w:ascii="Trebuchet MS" w:hAnsi="Trebuchet MS" w:cs="Arial"/>
          <w:b/>
          <w:bCs/>
          <w:sz w:val="21"/>
          <w:szCs w:val="21"/>
          <w:shd w:val="clear" w:color="auto" w:fill="FFFFFF"/>
        </w:rPr>
        <w:t>Genel</w:t>
      </w:r>
    </w:p>
    <w:p w:rsidR="00B4178A" w:rsidRDefault="00B4178A" w:rsidP="00B4178A">
      <w:pPr>
        <w:jc w:val="both"/>
        <w:rPr>
          <w:rFonts w:ascii="Trebuchet MS" w:hAnsi="Trebuchet MS" w:cs="Arial"/>
          <w:b/>
          <w:bCs/>
          <w:iCs/>
          <w:sz w:val="21"/>
          <w:szCs w:val="21"/>
          <w:shd w:val="clear" w:color="auto" w:fill="FFFFFF"/>
        </w:rPr>
      </w:pPr>
      <w:r>
        <w:rPr>
          <w:rFonts w:ascii="Trebuchet MS" w:hAnsi="Trebuchet MS" w:cs="Arial"/>
          <w:b/>
          <w:bCs/>
          <w:sz w:val="21"/>
          <w:szCs w:val="21"/>
          <w:shd w:val="clear" w:color="auto" w:fill="FFFFFF"/>
        </w:rPr>
        <w:br/>
      </w:r>
      <w:r>
        <w:rPr>
          <w:rFonts w:ascii="Trebuchet MS" w:hAnsi="Trebuchet MS" w:cs="Arial"/>
          <w:b/>
          <w:bCs/>
          <w:color w:val="A11110"/>
          <w:sz w:val="21"/>
          <w:szCs w:val="21"/>
          <w:shd w:val="clear" w:color="auto" w:fill="FFFFFF"/>
        </w:rPr>
        <w:t xml:space="preserve">Konu: </w:t>
      </w:r>
      <w:r>
        <w:rPr>
          <w:rFonts w:ascii="Trebuchet MS" w:hAnsi="Trebuchet MS" w:cs="Arial"/>
          <w:b/>
          <w:bCs/>
          <w:sz w:val="21"/>
          <w:szCs w:val="21"/>
          <w:shd w:val="clear" w:color="auto" w:fill="FFFFFF"/>
        </w:rPr>
        <w:t xml:space="preserve">ÖTV Kanunun III Sayılı Listesinde Yer Alan Ürünlerin 2018 Yılı Vergi Oranları </w:t>
      </w:r>
      <w:r>
        <w:rPr>
          <w:rFonts w:ascii="Trebuchet MS" w:hAnsi="Trebuchet MS" w:cs="Arial"/>
          <w:b/>
          <w:bCs/>
          <w:iCs/>
          <w:sz w:val="21"/>
          <w:szCs w:val="21"/>
          <w:shd w:val="clear" w:color="auto" w:fill="FFFFFF"/>
        </w:rPr>
        <w:t>Hakkında</w:t>
      </w:r>
    </w:p>
    <w:p w:rsidR="00B4178A" w:rsidRDefault="00B4178A" w:rsidP="00B4178A">
      <w:pPr>
        <w:jc w:val="both"/>
        <w:rPr>
          <w:rFonts w:ascii="Trebuchet MS" w:hAnsi="Trebuchet MS" w:cs="Arial"/>
          <w:b/>
          <w:bCs/>
          <w:color w:val="A11110"/>
          <w:sz w:val="21"/>
          <w:szCs w:val="21"/>
          <w:shd w:val="clear" w:color="auto" w:fill="FFFFFF"/>
        </w:rPr>
      </w:pPr>
      <w:r>
        <w:rPr>
          <w:rFonts w:ascii="Trebuchet MS" w:hAnsi="Trebuchet MS" w:cs="Arial"/>
          <w:b/>
          <w:bCs/>
          <w:color w:val="A11110"/>
          <w:sz w:val="21"/>
          <w:szCs w:val="21"/>
          <w:shd w:val="clear" w:color="auto" w:fill="FFFFFF"/>
        </w:rPr>
        <w:br/>
        <w:t>Duyuru Özeti:</w:t>
      </w:r>
    </w:p>
    <w:p w:rsidR="00B4178A" w:rsidRDefault="00B4178A" w:rsidP="00B4178A">
      <w:pPr>
        <w:jc w:val="both"/>
        <w:rPr>
          <w:rFonts w:ascii="Trebuchet MS" w:hAnsi="Trebuchet MS" w:cs="Arial"/>
          <w:bCs/>
          <w:sz w:val="21"/>
          <w:szCs w:val="21"/>
          <w:shd w:val="clear" w:color="auto" w:fill="FFFFFF"/>
        </w:rPr>
      </w:pPr>
      <w:r>
        <w:rPr>
          <w:rFonts w:ascii="Trebuchet MS" w:hAnsi="Trebuchet MS" w:cs="Arial"/>
          <w:bCs/>
          <w:sz w:val="21"/>
          <w:szCs w:val="21"/>
          <w:shd w:val="clear" w:color="auto" w:fill="FFFFFF"/>
        </w:rPr>
        <w:t xml:space="preserve">4760 sayılı Özel Tüketim Vergisi Kanununun (12/3) maddesi gereğince güncellenen III sayılı listenin A Cetveli ile 2017/11176 sayılı Bakanlar Kurulu Kararı ile güncellenen B cetvelinin güncel oranları ile 2017 yılına ilişkin oranları karşılaştırmalı olarak gösteren tablolara aşağıda yer verilmektedir. </w:t>
      </w:r>
    </w:p>
    <w:p w:rsidR="00B4178A" w:rsidRDefault="00B4178A" w:rsidP="00B4178A">
      <w:pPr>
        <w:jc w:val="both"/>
        <w:rPr>
          <w:rFonts w:ascii="Trebuchet MS" w:hAnsi="Trebuchet MS" w:cs="Arial"/>
          <w:bCs/>
          <w:sz w:val="21"/>
          <w:szCs w:val="21"/>
          <w:shd w:val="clear" w:color="auto" w:fill="FFFFFF"/>
        </w:rPr>
      </w:pPr>
      <w:r>
        <w:rPr>
          <w:rFonts w:ascii="Trebuchet MS" w:hAnsi="Trebuchet MS" w:cs="Arial"/>
          <w:bCs/>
          <w:sz w:val="21"/>
          <w:szCs w:val="21"/>
          <w:shd w:val="clear" w:color="auto" w:fill="FFFFFF"/>
        </w:rPr>
        <w:t xml:space="preserve">Bahse konu listelere baktığımızda 2018 yılında A cetveline 5 farklı ürünün eklendiği, B cetveline ise 1 ürünün ilave edildiği anlaşılmaktadır. Bunun yanı sıra maktu tutarların genel olarak yeniden değerleme oranında arttırıldığı, oransal vergilerde ise herhangi bir değişiklik yapılmadığı görülmektedir. </w:t>
      </w:r>
    </w:p>
    <w:p w:rsidR="00B4178A" w:rsidRDefault="00B4178A" w:rsidP="00B4178A">
      <w:pPr>
        <w:jc w:val="both"/>
        <w:rPr>
          <w:rFonts w:ascii="Trebuchet MS" w:hAnsi="Trebuchet MS" w:cs="Arial"/>
          <w:b/>
          <w:bCs/>
          <w:color w:val="A11110"/>
          <w:sz w:val="21"/>
          <w:szCs w:val="21"/>
          <w:shd w:val="clear" w:color="auto" w:fill="FFFFFF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854"/>
        <w:gridCol w:w="708"/>
        <w:gridCol w:w="812"/>
        <w:gridCol w:w="689"/>
        <w:gridCol w:w="944"/>
        <w:gridCol w:w="146"/>
      </w:tblGrid>
      <w:tr w:rsidR="00B4178A" w:rsidTr="00B4178A">
        <w:trPr>
          <w:trHeight w:val="180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(III) SAYILI LİSTE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(A) CETVELİ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2018 YILI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2017 YILI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G.T.İ.P. NO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Mal İsmi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Vergi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Asgari Maktu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Vergi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Asgari Maktu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Oranı (%)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Vergi Tutarı (TL)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Oranı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Vergi Tutarı (TL)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2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20,09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Meyve suları (üzüm şırası dahil) ve sebze suları (fermente edilmemiş ve alkol katılmamış), ilave şeker veya diğer tatlandırıcı maddeler katılmış olsun olmasın (Yalnız ambalajlanmış olanlar ve/veya toptan teslime konu edilenler) (Sebze suları ve Türk Gıda Kodeksine göre % 100 meyve suyu sayılanlar hariç)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gtip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, 7061 sayılı Kanun (05.12.2017 t.,30261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s.R.G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.) ile eklenmiştir.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68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22,02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Sular (mineral sular ve gazlı sular dahil) (ilave şeker veya diğer tatlandırıcı maddeler katılmış veya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aromalandırılmış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) ve alkolsüz diğer içecekler (20.09 pozisyonundaki meyve ve sebze suları hariç) (Yalnız ambalajlanmış olanlar ve/veya toptan teslime konu edilenler) (Doğal mineralli doğal maden suyu ile üretilmiş, tatlandırılmış,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aromalandırılmış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meyveli gazlı içecekler ile 2202.10.00.00.11, 2202.10.00.00.12, 2202.10.00.00.13, 2202.91.00.00.00 hariç)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gtip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, 7061 sayılı Kanun (05.12.2017 t.,30261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s.R.G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.) ile eklenmiştir.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2202.10.00.00.11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Sade gazozlar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gtip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, 7061 sayılı Kanun (05.12.2017 t.,30261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s.R.G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.) ile eklenmiştir.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2202.10.00.00.12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Meyvalı gazozlar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gtip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, 7061 sayılı Kanun (05.12.2017 t.,30261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s.R.G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.) ile eklenmiştir.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2202.10.00.00.13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Kolalı Gazozlar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2202.91.00.00.00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Alkolsüz biralar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gtip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, 7061 sayılı Kanun (05.12.2017 t.,30261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s.R.G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.) ile eklenmiştir.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2203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Malttan üretilen biralar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1,3498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1,2605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42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Taze üzüm şarabı (kuvvetlendirilmiş şaraplar dahil); üzüm şırası (20.09 pozisyonunda yer alanlar hariç)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(2204.10 köpüklü şaraplar ve 2204.30 diğer üzüm şıraları hariç)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6,6363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6,197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2204.10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Köpüklü şaraplar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44,8351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41,8668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22,05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Vermut ve diğer taze üzüm şarapları (bitkiler veya kokulu maddelerle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aromalandırılmış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(2205.10.10.00.00, 2205.10.90.00.12 hariç)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67,6673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63,1874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2205.10.10.00.00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Alkol derecesi hacim itibariyle % 18 veya daha az olanlar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53,7356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50,178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8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Fermente edilmiş diğer içecekler (elma şarabı, armut şarabı, bal şarabı gibi), tarifenin başka yerinde belirtilmeyen veya yer almayan fermente edilmiş içeceklerin karışımları ve fermente edilmiş içeceklerle alkolsüz içeceklerin karışımları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6,6363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6,197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2205.10.90.00.12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Alkol derecesi hacim itibariyle % 22'den fazla olanlar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197,5242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184,447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42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2207.20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Alkol derecesi ne olursa olsun tağyir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denatüre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) edilmiş etil alkol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damıtım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yoluyla elde edilen diğer alkollü içkiler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(Alkol derecesi ne olursa olsun tağyir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denatüre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) edilmiş etil alkol hariç)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197,5242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184,447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63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22,08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Alkol derecesi hacim itibariyle % 80'den az olan tağyir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denatüre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) edilmemiş etil alkol;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damıtım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yoluyla elde edilen alkollü içkiler, likörler ve diğer alkollü içecekler    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[(2208.90.91; 2208.90.99) Alkol derecesi hacim itibariyle % 80'den az olan tağyir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denatüre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) edilmemiş etil alkol hariç,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2208.20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; 2208.50; 2208.60; 2208.70 ve 2208.90 hariç)]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197,5242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184,447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2208.20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Üzüm şarabı veya üzüm cibresinin damıtılması yolu ile elde edilen alkollü içkiler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197,5242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184,447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2208,5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Cin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Geneva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175,663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164,0331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2208,6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Votka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(2208.60.91.00.00, 2208.60.99.00.00 hariç)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175,663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164,0331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2208.60.91.00.00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Muhtevası 2 litreyi geçmeyen kaplarda olanlar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 (Alkol derecesi hacim itibariyle 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45.4'den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fazla olanlar)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197,5242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184,447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2208.60.99.00.00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Muhtevası 2 litreyi geçen kaplarda olanlar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(Alkol derecesi hacim itibariyle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45.4'den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fazla olanlar)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197,5242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184,447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2208.70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Likörler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197,5242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184,447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2208.90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Diğerleri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(2208.90.48.00.11, 2208.90.71.00.11 hariç)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197,5242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184,447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2208.90.48.00.11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Rakı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171,2723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159,9331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(Muhtevası 2 litreyi geçmeyen kaplarda olanlar)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2208.90.71.00.11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Rakı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171,2723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171,2723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(Muhtevası 2 litreyi geçen kaplarda olanlar)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8A" w:rsidRDefault="00B4178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4178A" w:rsidRDefault="00B4178A" w:rsidP="00B4178A">
      <w:pPr>
        <w:jc w:val="both"/>
        <w:rPr>
          <w:rFonts w:ascii="Trebuchet MS" w:hAnsi="Trebuchet MS" w:cs="Arial"/>
          <w:bCs/>
          <w:iCs/>
          <w:sz w:val="21"/>
          <w:szCs w:val="21"/>
          <w:shd w:val="clear" w:color="auto" w:fill="FFFFFF"/>
        </w:rPr>
      </w:pPr>
    </w:p>
    <w:tbl>
      <w:tblPr>
        <w:tblW w:w="82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868"/>
        <w:gridCol w:w="708"/>
        <w:gridCol w:w="709"/>
        <w:gridCol w:w="709"/>
        <w:gridCol w:w="850"/>
        <w:gridCol w:w="851"/>
        <w:gridCol w:w="1134"/>
      </w:tblGrid>
      <w:tr w:rsidR="00B4178A" w:rsidTr="00B4178A">
        <w:trPr>
          <w:trHeight w:val="11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(A) CETVELİ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2018 YILI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2017 YILI </w:t>
            </w:r>
          </w:p>
        </w:tc>
      </w:tr>
      <w:tr w:rsidR="00B4178A" w:rsidTr="00B4178A">
        <w:trPr>
          <w:trHeight w:val="306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G.T.İ.P. NO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Mal İsmi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Vergi Oranı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Asgari Maktu Vergi Tutarı (TL)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Maktu Vergi Tutarı (TL)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14"/>
                <w:szCs w:val="14"/>
                <w:lang w:eastAsia="tr-TR"/>
              </w:rPr>
              <w:t>Vergi Oranı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14"/>
                <w:szCs w:val="14"/>
                <w:lang w:eastAsia="tr-TR"/>
              </w:rPr>
              <w:t>Asgari Maktu Vergi Tutan (TL)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14"/>
                <w:szCs w:val="14"/>
                <w:lang w:eastAsia="tr-TR"/>
              </w:rPr>
              <w:t>Maktu Vergi Tutarı (TL)</w:t>
            </w: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204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2402.10.00.00.11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Tütün içeren purolar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204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2402.10.00.00.12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Uçları açık purolar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204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2402.10.00.00.19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Sigarillolar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2402,2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Tütün içeren sigaralar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1325"/>
        </w:trPr>
        <w:tc>
          <w:tcPr>
            <w:tcW w:w="1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2402.90.00.00.00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Diğerleri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 (Tütün yerine geçen maddelerden yapılmış purolar, uçları açık purolar,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sigarillolar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ve sigaralar)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994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-Tütün yerine geçen maddelerden yapılmış purolar, uçlan açık purolar ve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sigarillolar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663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-Tütün yerine geçen maddelerden yapılmış sigaralar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306"/>
        </w:trPr>
        <w:tc>
          <w:tcPr>
            <w:tcW w:w="1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2403,1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İçilen tütün (Herhangi bir oranda tütün yerine geçen maddeleri içersin içermesin)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0,2429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0,228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442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(2403.10.10.00.19 ve 2403.10.90.00.19 hariç)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102"/>
        </w:trPr>
        <w:tc>
          <w:tcPr>
            <w:tcW w:w="1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2403.10.10.00.19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Diğerleri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0,0633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0,0595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663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(Net muhtevası 500 gramı geçmeyen ambalajlarda olanlar)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102"/>
        </w:trPr>
        <w:tc>
          <w:tcPr>
            <w:tcW w:w="1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2403.10.90.00.19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Diğerleri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0,0633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0,0595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663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(Net muhtevası 500 gramı geçen ambalajlarda olanlar)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78A" w:rsidRDefault="00B4178A">
            <w:pPr>
              <w:spacing w:after="0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493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2403.99.10.00.00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Enfiye ve çiğnemeye mahsus tütün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0,2429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0,3246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65,25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0,3246</w:t>
            </w:r>
          </w:p>
        </w:tc>
      </w:tr>
      <w:tr w:rsidR="00B4178A" w:rsidTr="00B4178A">
        <w:trPr>
          <w:trHeight w:val="110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8A" w:rsidRDefault="00B417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 </w:t>
            </w:r>
          </w:p>
        </w:tc>
      </w:tr>
      <w:tr w:rsidR="00B4178A" w:rsidTr="00B4178A">
        <w:trPr>
          <w:trHeight w:val="535"/>
          <w:hidden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Top of Form</w:t>
            </w:r>
          </w:p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4813.10.00.80.00</w:t>
            </w:r>
          </w:p>
          <w:p w:rsidR="00B4178A" w:rsidRDefault="00B4178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Bottom of 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Bottom of Form</w:t>
            </w:r>
          </w:p>
          <w:p w:rsidR="00B4178A" w:rsidRDefault="00B41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Diğerleri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Makaron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78A" w:rsidRDefault="00B417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 xml:space="preserve">4813.10.00.80.00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nolu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 xml:space="preserve"> maddenin, 2017/11176 sayılı Karar (01.01.2018 t.,30288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s.R.G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8080"/>
                <w:sz w:val="14"/>
                <w:szCs w:val="14"/>
                <w:lang w:eastAsia="tr-TR"/>
              </w:rPr>
              <w:t>.) ile değiştirilmiş şeklidir.</w:t>
            </w:r>
          </w:p>
        </w:tc>
      </w:tr>
    </w:tbl>
    <w:p w:rsidR="00B4178A" w:rsidRDefault="00B4178A" w:rsidP="00B4178A">
      <w:pPr>
        <w:jc w:val="both"/>
        <w:rPr>
          <w:rFonts w:ascii="Trebuchet MS" w:hAnsi="Trebuchet MS" w:cs="Arial"/>
          <w:bCs/>
          <w:iCs/>
          <w:sz w:val="21"/>
          <w:szCs w:val="21"/>
          <w:shd w:val="clear" w:color="auto" w:fill="FFFFFF"/>
        </w:rPr>
      </w:pPr>
    </w:p>
    <w:p w:rsidR="00B4178A" w:rsidRDefault="00B4178A" w:rsidP="00B4178A">
      <w:pPr>
        <w:jc w:val="both"/>
        <w:rPr>
          <w:rFonts w:ascii="Trebuchet MS" w:hAnsi="Trebuchet MS" w:cs="Arial"/>
          <w:bCs/>
          <w:sz w:val="21"/>
          <w:szCs w:val="21"/>
          <w:shd w:val="clear" w:color="auto" w:fill="FFFFFF"/>
        </w:rPr>
      </w:pPr>
    </w:p>
    <w:p w:rsidR="00B4178A" w:rsidRDefault="00B4178A" w:rsidP="00B4178A">
      <w:pPr>
        <w:tabs>
          <w:tab w:val="left" w:pos="8229"/>
        </w:tabs>
        <w:jc w:val="both"/>
        <w:rPr>
          <w:rFonts w:ascii="Trebuchet MS" w:hAnsi="Trebuchet MS" w:cs="Arial"/>
          <w:bCs/>
          <w:sz w:val="21"/>
          <w:szCs w:val="21"/>
          <w:shd w:val="clear" w:color="auto" w:fill="FFFFFF"/>
        </w:rPr>
      </w:pPr>
      <w:r>
        <w:rPr>
          <w:rFonts w:ascii="Trebuchet MS" w:hAnsi="Trebuchet MS" w:cs="Arial"/>
          <w:bCs/>
          <w:sz w:val="21"/>
          <w:szCs w:val="21"/>
          <w:shd w:val="clear" w:color="auto" w:fill="FFFFFF"/>
        </w:rPr>
        <w:t xml:space="preserve">Konu ile ilgili düzenlemeye ulaşmak için </w:t>
      </w:r>
      <w:hyperlink r:id="rId5" w:history="1">
        <w:r>
          <w:rPr>
            <w:rStyle w:val="Kpr"/>
            <w:rFonts w:ascii="Trebuchet MS" w:hAnsi="Trebuchet MS" w:cs="Arial"/>
            <w:bCs/>
            <w:sz w:val="21"/>
            <w:szCs w:val="21"/>
            <w:shd w:val="clear" w:color="auto" w:fill="FFFFFF"/>
          </w:rPr>
          <w:t>TIKLAYINIZ.</w:t>
        </w:r>
      </w:hyperlink>
    </w:p>
    <w:p w:rsidR="00B4178A" w:rsidRDefault="00B4178A" w:rsidP="00B4178A">
      <w:pPr>
        <w:rPr>
          <w:rFonts w:ascii="Trebuchet MS" w:hAnsi="Trebuchet MS" w:cs="Arial"/>
          <w:color w:val="000000"/>
          <w:sz w:val="18"/>
          <w:szCs w:val="18"/>
          <w:shd w:val="clear" w:color="auto" w:fill="FFFFFF"/>
        </w:rPr>
      </w:pPr>
    </w:p>
    <w:p w:rsidR="00B4178A" w:rsidRDefault="00B4178A" w:rsidP="00B4178A">
      <w:pPr>
        <w:rPr>
          <w:rFonts w:ascii="Trebuchet MS" w:hAnsi="Trebuchet MS" w:cs="Arial"/>
          <w:color w:val="000000"/>
          <w:sz w:val="18"/>
          <w:szCs w:val="18"/>
          <w:shd w:val="clear" w:color="auto" w:fill="FFFFFF"/>
        </w:rPr>
      </w:pPr>
      <w:r>
        <w:rPr>
          <w:rFonts w:ascii="Trebuchet MS" w:hAnsi="Trebuchet MS" w:cs="Arial"/>
          <w:color w:val="000000"/>
          <w:sz w:val="18"/>
          <w:szCs w:val="18"/>
          <w:shd w:val="clear" w:color="auto" w:fill="FFFFFF"/>
        </w:rPr>
        <w:t>Saygılarımızla,</w:t>
      </w:r>
      <w:r>
        <w:rPr>
          <w:rFonts w:ascii="Trebuchet MS" w:hAnsi="Trebuchet MS" w:cs="Arial"/>
          <w:color w:val="000000"/>
          <w:sz w:val="18"/>
          <w:szCs w:val="18"/>
        </w:rPr>
        <w:br/>
      </w:r>
      <w:r>
        <w:rPr>
          <w:rFonts w:ascii="Trebuchet MS" w:hAnsi="Trebuchet MS" w:cs="Arial"/>
          <w:color w:val="000000"/>
          <w:sz w:val="18"/>
          <w:szCs w:val="18"/>
          <w:shd w:val="clear" w:color="auto" w:fill="FFFFFF"/>
        </w:rPr>
        <w:t>Mevzuat Servisi</w:t>
      </w:r>
      <w:bookmarkStart w:id="0" w:name="_GoBack"/>
      <w:bookmarkEnd w:id="0"/>
    </w:p>
    <w:sectPr w:rsidR="00B4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8A"/>
    <w:rsid w:val="0032636B"/>
    <w:rsid w:val="009474AB"/>
    <w:rsid w:val="00B4178A"/>
    <w:rsid w:val="00E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1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41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b.gov.tr/sites/default/files/fileadmin/mevzuatek/otv_oranlari_tum/03_01_2018_III_sayili_lis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 kaya</dc:creator>
  <cp:lastModifiedBy>Ümmühan Daştan</cp:lastModifiedBy>
  <cp:revision>2</cp:revision>
  <dcterms:created xsi:type="dcterms:W3CDTF">2018-01-04T10:11:00Z</dcterms:created>
  <dcterms:modified xsi:type="dcterms:W3CDTF">2018-01-04T10:11:00Z</dcterms:modified>
</cp:coreProperties>
</file>