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01" w:rsidRPr="0038625B" w:rsidRDefault="007F0401" w:rsidP="007F040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</w:p>
    <w:p w:rsidR="007F0401" w:rsidRPr="0038625B" w:rsidRDefault="007F0401" w:rsidP="007F040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GÜMRÜK VE TİCARET BAKANLIĞI</w:t>
      </w:r>
    </w:p>
    <w:p w:rsidR="007F0401" w:rsidRPr="0038625B" w:rsidRDefault="007F0401" w:rsidP="007F040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Gümrükler Genel Müdürlüğü</w:t>
      </w:r>
    </w:p>
    <w:p w:rsidR="007F0401" w:rsidRPr="0038625B" w:rsidRDefault="007F0401" w:rsidP="007F040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Sayı: </w:t>
      </w: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41208501-132.05.02</w:t>
      </w:r>
    </w:p>
    <w:p w:rsidR="007F0401" w:rsidRPr="0038625B" w:rsidRDefault="007F0401" w:rsidP="007F040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Konu: </w:t>
      </w: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DİİB Özel Şartları</w:t>
      </w:r>
    </w:p>
    <w:p w:rsidR="007F0401" w:rsidRPr="0038625B" w:rsidRDefault="007F0401" w:rsidP="007F040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10.04.2018 / 33450092</w:t>
      </w:r>
    </w:p>
    <w:p w:rsidR="007F0401" w:rsidRPr="0038625B" w:rsidRDefault="007F0401" w:rsidP="007F040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DAĞITIM</w:t>
      </w:r>
    </w:p>
    <w:p w:rsidR="007F0401" w:rsidRPr="0038625B" w:rsidRDefault="007F0401" w:rsidP="007F040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Ekonomi Bakanlığı'ndan alınan 06.04.2018 tarih ve 33427052 sayılı yazı ile </w:t>
      </w:r>
      <w:hyperlink r:id="rId4" w:history="1">
        <w:r w:rsidRPr="0038625B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2016/1 sayılı Tarım Ürünlerine İlişkin Dahilde İşleme Rejimi (DIR) Genelgesi</w:t>
        </w:r>
      </w:hyperlink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uyarınca DIR kapsamında buğday unu ihracatı karşılığında buğday ithalatı öngören Dahilde İşleme İzin Belgesi tanzim edildiği ve bu </w:t>
      </w:r>
      <w:proofErr w:type="spellStart"/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DİİB'ler</w:t>
      </w:r>
      <w:proofErr w:type="spellEnd"/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için firmaların beyanı doğrultusunda;</w:t>
      </w:r>
    </w:p>
    <w:p w:rsidR="007F0401" w:rsidRPr="0038625B" w:rsidRDefault="007F0401" w:rsidP="007F040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tr-TR"/>
        </w:rPr>
        <w:t xml:space="preserve">"İşbu belge kapsamında, karayolu ile yapılacak sevkiyatlarda, münhasıran </w:t>
      </w:r>
      <w:proofErr w:type="gramStart"/>
      <w:r w:rsidRPr="003862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tr-TR"/>
        </w:rPr>
        <w:t>{....</w:t>
      </w:r>
      <w:proofErr w:type="gramEnd"/>
      <w:r w:rsidRPr="003862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tr-TR"/>
        </w:rPr>
        <w:t>.} Gümrük Müdürlüğü, Müdürlükleri tarafından gümrükleme işlemleri yapılan ihracata ilişkin gümrük beyannameleri belge ihracat taahhüt hesabına sayılır."</w:t>
      </w: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özel şartının eklendiği, ancak bahse konu özel şarta rağmen, gümrükleme işlemlerinin özel şartta belirlenen Gümrük Müdürlükleri dışındaki gümrüklerden gerçekleştirildiğinin anlaşıldığı belirtilmiştir.</w:t>
      </w:r>
    </w:p>
    <w:p w:rsidR="007F0401" w:rsidRPr="0038625B" w:rsidRDefault="007F0401" w:rsidP="007F040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Bilindiği üzere, </w:t>
      </w:r>
      <w:hyperlink r:id="rId5" w:history="1">
        <w:r w:rsidRPr="0038625B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2006/12 sayılı Dahilde İşleme Rejimi Tebliği'nin</w:t>
        </w:r>
      </w:hyperlink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"Gümrük idaresince yapılacak işlemler" başlıklı </w:t>
      </w:r>
      <w:hyperlink r:id="rId6" w:anchor="M31_2_c" w:history="1">
        <w:proofErr w:type="gramStart"/>
        <w:r w:rsidRPr="0038625B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 xml:space="preserve">31 </w:t>
        </w:r>
        <w:proofErr w:type="spellStart"/>
        <w:r w:rsidRPr="0038625B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nci</w:t>
        </w:r>
        <w:proofErr w:type="spellEnd"/>
        <w:proofErr w:type="gramEnd"/>
      </w:hyperlink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maddesinin 2/c bendi kapsamında gümrük idarelerince, ithalat ve ihracat esnasında belgenin özel şartlar bölümündeki hükümler de dikkate alınarak işlem tesis edilmesi gerekmektedir.</w:t>
      </w:r>
    </w:p>
    <w:p w:rsidR="007F0401" w:rsidRDefault="007F0401" w:rsidP="007F040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Bu çerçevede, bahse konu özel şart kapsamında buğday unu ihracatı ve buğday ithalatı ile gümrük işlemlerinin </w:t>
      </w:r>
      <w:r w:rsidRPr="0038625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münhasıran belgede kayıtlı gümrük müdürlüklerinden</w:t>
      </w: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yapılmasında müteyakkız olunması için bağlantı gümrük müdürlüklerinizin uyarılması hususunda gereğini rica ederim.</w:t>
      </w:r>
    </w:p>
    <w:p w:rsidR="007F0401" w:rsidRPr="0038625B" w:rsidRDefault="007F0401" w:rsidP="007F040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7F0401" w:rsidRPr="0038625B" w:rsidRDefault="007F0401" w:rsidP="007F0401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</w:pPr>
      <w:proofErr w:type="gramStart"/>
      <w:r w:rsidRPr="0038625B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e</w:t>
      </w:r>
      <w:proofErr w:type="gramEnd"/>
      <w:r w:rsidRPr="0038625B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-imzalıdır</w:t>
      </w:r>
    </w:p>
    <w:p w:rsidR="007F0401" w:rsidRPr="0038625B" w:rsidRDefault="007F0401" w:rsidP="007F0401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Önder GÖÇMEN</w:t>
      </w:r>
    </w:p>
    <w:p w:rsidR="007F0401" w:rsidRPr="0038625B" w:rsidRDefault="007F0401" w:rsidP="007F0401">
      <w:pPr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Bakan a.</w:t>
      </w:r>
    </w:p>
    <w:p w:rsidR="007F0401" w:rsidRPr="0038625B" w:rsidRDefault="007F0401" w:rsidP="007F040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color w:val="000000"/>
          <w:sz w:val="21"/>
          <w:szCs w:val="21"/>
          <w:lang w:eastAsia="tr-TR"/>
        </w:rPr>
        <w:t>Genel Müdür Yardımcısı</w:t>
      </w:r>
    </w:p>
    <w:p w:rsidR="007F0401" w:rsidRPr="0038625B" w:rsidRDefault="007F0401" w:rsidP="007F040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DAĞITIM:</w:t>
      </w:r>
    </w:p>
    <w:p w:rsidR="007F0401" w:rsidRPr="0038625B" w:rsidRDefault="007F0401" w:rsidP="007F040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8625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Tüm Gümrük ve Ticaret Bölge Müdürlükleri</w:t>
      </w:r>
    </w:p>
    <w:p w:rsidR="007F0401" w:rsidRDefault="007F0401" w:rsidP="007F0401"/>
    <w:p w:rsidR="009474AB" w:rsidRDefault="009474AB"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01"/>
    <w:rsid w:val="007F0401"/>
    <w:rsid w:val="009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A518-FB48-4597-96C4-3BDB9988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ihracat/2006/ihr200612.aspx" TargetMode="External"/><Relationship Id="rId5" Type="http://schemas.openxmlformats.org/officeDocument/2006/relationships/hyperlink" Target="http://www.mevzuat.net/ihracat/2006/ihr200612.aspx" TargetMode="External"/><Relationship Id="rId4" Type="http://schemas.openxmlformats.org/officeDocument/2006/relationships/hyperlink" Target="http://www.mevzuat.net/ihracat/dahil/genelge201601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2018-04-12T17:27:00Z</dcterms:created>
  <dcterms:modified xsi:type="dcterms:W3CDTF">2018-04-12T17:28:00Z</dcterms:modified>
</cp:coreProperties>
</file>