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1D1" w:rsidRPr="00183C7C" w:rsidRDefault="00C321D1" w:rsidP="00C321D1">
      <w:pPr>
        <w:pStyle w:val="NormalWeb"/>
        <w:shd w:val="clear" w:color="auto" w:fill="FFFFFF"/>
        <w:spacing w:before="0" w:beforeAutospacing="0" w:after="150" w:afterAutospacing="0"/>
        <w:jc w:val="center"/>
        <w:rPr>
          <w:rFonts w:ascii="Arial" w:hAnsi="Arial" w:cs="Arial"/>
          <w:color w:val="000000"/>
          <w:sz w:val="18"/>
          <w:szCs w:val="18"/>
        </w:rPr>
      </w:pPr>
      <w:r w:rsidRPr="00183C7C">
        <w:rPr>
          <w:rFonts w:ascii="Arial" w:hAnsi="Arial" w:cs="Arial"/>
          <w:color w:val="FF0000"/>
          <w:sz w:val="18"/>
          <w:szCs w:val="18"/>
        </w:rPr>
        <w:t>T.C.</w:t>
      </w:r>
    </w:p>
    <w:p w:rsidR="00C321D1" w:rsidRPr="00183C7C" w:rsidRDefault="00C321D1" w:rsidP="00C321D1">
      <w:pPr>
        <w:pStyle w:val="NormalWeb"/>
        <w:shd w:val="clear" w:color="auto" w:fill="FFFFFF"/>
        <w:spacing w:before="0" w:beforeAutospacing="0" w:after="150" w:afterAutospacing="0"/>
        <w:jc w:val="center"/>
        <w:rPr>
          <w:rFonts w:ascii="Arial" w:hAnsi="Arial" w:cs="Arial"/>
          <w:color w:val="000000"/>
          <w:sz w:val="18"/>
          <w:szCs w:val="18"/>
        </w:rPr>
      </w:pPr>
      <w:r w:rsidRPr="00183C7C">
        <w:rPr>
          <w:rFonts w:ascii="Arial" w:hAnsi="Arial" w:cs="Arial"/>
          <w:color w:val="FF0000"/>
          <w:sz w:val="18"/>
          <w:szCs w:val="18"/>
        </w:rPr>
        <w:t>TİCARET BAKANLIĞI</w:t>
      </w:r>
    </w:p>
    <w:p w:rsidR="00C321D1" w:rsidRPr="00183C7C" w:rsidRDefault="00C321D1" w:rsidP="00C321D1">
      <w:pPr>
        <w:pStyle w:val="NormalWeb"/>
        <w:shd w:val="clear" w:color="auto" w:fill="FFFFFF"/>
        <w:spacing w:before="0" w:beforeAutospacing="0" w:after="150" w:afterAutospacing="0"/>
        <w:jc w:val="center"/>
        <w:rPr>
          <w:rFonts w:ascii="Arial" w:hAnsi="Arial" w:cs="Arial"/>
          <w:color w:val="000000"/>
          <w:sz w:val="18"/>
          <w:szCs w:val="18"/>
        </w:rPr>
      </w:pPr>
      <w:r w:rsidRPr="00183C7C">
        <w:rPr>
          <w:rFonts w:ascii="Arial" w:hAnsi="Arial" w:cs="Arial"/>
          <w:color w:val="FF0000"/>
          <w:sz w:val="18"/>
          <w:szCs w:val="18"/>
        </w:rPr>
        <w:t>Gümrükler Genel Müdürlüğü</w:t>
      </w:r>
    </w:p>
    <w:p w:rsidR="00C321D1" w:rsidRPr="00183C7C" w:rsidRDefault="00C321D1" w:rsidP="00C321D1">
      <w:pPr>
        <w:pStyle w:val="NormalWeb"/>
        <w:shd w:val="clear" w:color="auto" w:fill="FFFFFF"/>
        <w:spacing w:before="0" w:beforeAutospacing="0" w:after="150" w:afterAutospacing="0"/>
        <w:rPr>
          <w:rFonts w:ascii="Arial" w:hAnsi="Arial" w:cs="Arial"/>
          <w:color w:val="000000"/>
          <w:sz w:val="18"/>
          <w:szCs w:val="18"/>
        </w:rPr>
      </w:pPr>
      <w:r w:rsidRPr="00183C7C">
        <w:rPr>
          <w:rFonts w:ascii="Arial" w:hAnsi="Arial" w:cs="Arial"/>
          <w:b/>
          <w:bCs/>
          <w:color w:val="000000"/>
          <w:sz w:val="18"/>
          <w:szCs w:val="18"/>
        </w:rPr>
        <w:t>Sayı :</w:t>
      </w:r>
      <w:r w:rsidRPr="00183C7C">
        <w:rPr>
          <w:rFonts w:ascii="Arial" w:hAnsi="Arial" w:cs="Arial"/>
          <w:color w:val="000000"/>
          <w:sz w:val="18"/>
          <w:szCs w:val="18"/>
        </w:rPr>
        <w:t>85593407-156.04</w:t>
      </w:r>
    </w:p>
    <w:p w:rsidR="00C321D1" w:rsidRPr="00183C7C" w:rsidRDefault="00C321D1" w:rsidP="00C321D1">
      <w:pPr>
        <w:pStyle w:val="NormalWeb"/>
        <w:shd w:val="clear" w:color="auto" w:fill="FFFFFF"/>
        <w:spacing w:before="0" w:beforeAutospacing="0" w:after="150" w:afterAutospacing="0"/>
        <w:rPr>
          <w:rFonts w:ascii="Arial" w:hAnsi="Arial" w:cs="Arial"/>
          <w:color w:val="000000"/>
          <w:sz w:val="18"/>
          <w:szCs w:val="18"/>
        </w:rPr>
      </w:pPr>
      <w:proofErr w:type="gramStart"/>
      <w:r w:rsidRPr="00183C7C">
        <w:rPr>
          <w:rFonts w:ascii="Arial" w:hAnsi="Arial" w:cs="Arial"/>
          <w:b/>
          <w:bCs/>
          <w:color w:val="000000"/>
          <w:sz w:val="18"/>
          <w:szCs w:val="18"/>
        </w:rPr>
        <w:t>Konu :</w:t>
      </w:r>
      <w:r w:rsidRPr="00183C7C">
        <w:rPr>
          <w:rFonts w:ascii="Arial" w:hAnsi="Arial" w:cs="Arial"/>
          <w:color w:val="000000"/>
          <w:sz w:val="18"/>
          <w:szCs w:val="18"/>
        </w:rPr>
        <w:t>İhracatçı</w:t>
      </w:r>
      <w:proofErr w:type="gramEnd"/>
      <w:r w:rsidRPr="00183C7C">
        <w:rPr>
          <w:rFonts w:ascii="Arial" w:hAnsi="Arial" w:cs="Arial"/>
          <w:color w:val="000000"/>
          <w:sz w:val="18"/>
          <w:szCs w:val="18"/>
        </w:rPr>
        <w:t xml:space="preserve"> Beyanında Damga Vergisi</w:t>
      </w:r>
    </w:p>
    <w:p w:rsidR="00C321D1" w:rsidRPr="00183C7C" w:rsidRDefault="00C321D1" w:rsidP="00C321D1">
      <w:pPr>
        <w:pStyle w:val="NormalWeb"/>
        <w:shd w:val="clear" w:color="auto" w:fill="FFFFFF"/>
        <w:spacing w:before="0" w:beforeAutospacing="0" w:after="150" w:afterAutospacing="0"/>
        <w:jc w:val="center"/>
        <w:rPr>
          <w:rFonts w:ascii="Arial" w:hAnsi="Arial" w:cs="Arial"/>
          <w:color w:val="000000"/>
          <w:sz w:val="18"/>
          <w:szCs w:val="18"/>
        </w:rPr>
      </w:pPr>
      <w:r w:rsidRPr="00183C7C">
        <w:rPr>
          <w:rFonts w:ascii="Arial" w:hAnsi="Arial" w:cs="Arial"/>
          <w:color w:val="FF0000"/>
          <w:sz w:val="18"/>
          <w:szCs w:val="18"/>
        </w:rPr>
        <w:t>19.07.2018 / 35941977</w:t>
      </w:r>
    </w:p>
    <w:p w:rsidR="00C321D1" w:rsidRPr="00183C7C" w:rsidRDefault="00C321D1" w:rsidP="00C321D1">
      <w:pPr>
        <w:pStyle w:val="NormalWeb"/>
        <w:shd w:val="clear" w:color="auto" w:fill="FFFFFF"/>
        <w:spacing w:before="0" w:beforeAutospacing="0" w:after="150" w:afterAutospacing="0"/>
        <w:jc w:val="center"/>
        <w:rPr>
          <w:rFonts w:ascii="Arial" w:hAnsi="Arial" w:cs="Arial"/>
          <w:color w:val="000000"/>
          <w:sz w:val="18"/>
          <w:szCs w:val="18"/>
        </w:rPr>
      </w:pPr>
      <w:r w:rsidRPr="00183C7C">
        <w:rPr>
          <w:rFonts w:ascii="Arial" w:hAnsi="Arial" w:cs="Arial"/>
          <w:color w:val="FF0000"/>
          <w:sz w:val="18"/>
          <w:szCs w:val="18"/>
        </w:rPr>
        <w:t>DAĞITIM YERLERİNE</w:t>
      </w:r>
    </w:p>
    <w:p w:rsidR="00C321D1" w:rsidRPr="00183C7C" w:rsidRDefault="00C321D1" w:rsidP="00C321D1">
      <w:pPr>
        <w:pStyle w:val="NormalWeb"/>
        <w:shd w:val="clear" w:color="auto" w:fill="FFFFFF"/>
        <w:spacing w:before="0" w:beforeAutospacing="0" w:after="150" w:afterAutospacing="0"/>
        <w:jc w:val="both"/>
        <w:rPr>
          <w:rFonts w:ascii="Arial" w:hAnsi="Arial" w:cs="Arial"/>
          <w:color w:val="000000"/>
          <w:sz w:val="18"/>
          <w:szCs w:val="18"/>
        </w:rPr>
      </w:pPr>
      <w:r w:rsidRPr="00183C7C">
        <w:rPr>
          <w:rFonts w:ascii="Arial" w:hAnsi="Arial" w:cs="Arial"/>
          <w:color w:val="000000"/>
          <w:sz w:val="18"/>
          <w:szCs w:val="18"/>
        </w:rPr>
        <w:t xml:space="preserve">30.12.2017 tarihli, 30286 sayılı </w:t>
      </w:r>
      <w:proofErr w:type="gramStart"/>
      <w:r w:rsidRPr="00183C7C">
        <w:rPr>
          <w:rFonts w:ascii="Arial" w:hAnsi="Arial" w:cs="Arial"/>
          <w:color w:val="000000"/>
          <w:sz w:val="18"/>
          <w:szCs w:val="18"/>
        </w:rPr>
        <w:t>Resmi</w:t>
      </w:r>
      <w:proofErr w:type="gramEnd"/>
      <w:r w:rsidRPr="00183C7C">
        <w:rPr>
          <w:rFonts w:ascii="Arial" w:hAnsi="Arial" w:cs="Arial"/>
          <w:color w:val="000000"/>
          <w:sz w:val="18"/>
          <w:szCs w:val="18"/>
        </w:rPr>
        <w:t xml:space="preserve"> </w:t>
      </w:r>
      <w:proofErr w:type="spellStart"/>
      <w:r w:rsidRPr="00183C7C">
        <w:rPr>
          <w:rFonts w:ascii="Arial" w:hAnsi="Arial" w:cs="Arial"/>
          <w:color w:val="000000"/>
          <w:sz w:val="18"/>
          <w:szCs w:val="18"/>
        </w:rPr>
        <w:t>Gazete’de</w:t>
      </w:r>
      <w:proofErr w:type="spellEnd"/>
      <w:r w:rsidRPr="00183C7C">
        <w:rPr>
          <w:rFonts w:ascii="Arial" w:hAnsi="Arial" w:cs="Arial"/>
          <w:color w:val="000000"/>
          <w:sz w:val="18"/>
          <w:szCs w:val="18"/>
        </w:rPr>
        <w:t xml:space="preserve"> yayımlanan </w:t>
      </w:r>
      <w:hyperlink r:id="rId4" w:history="1">
        <w:r w:rsidRPr="00183C7C">
          <w:rPr>
            <w:rStyle w:val="Kpr"/>
            <w:rFonts w:ascii="Arial" w:hAnsi="Arial" w:cs="Arial"/>
            <w:color w:val="990000"/>
            <w:sz w:val="18"/>
            <w:szCs w:val="18"/>
          </w:rPr>
          <w:t>İthalatta Alınan İlave Gümrük Vergilerinin Uygulanmasına Dair Usul ve Esaslar Hakkında Tebliğ’in</w:t>
        </w:r>
      </w:hyperlink>
      <w:r w:rsidRPr="00183C7C">
        <w:rPr>
          <w:rFonts w:ascii="Arial" w:hAnsi="Arial" w:cs="Arial"/>
          <w:color w:val="000000"/>
          <w:sz w:val="18"/>
          <w:szCs w:val="18"/>
        </w:rPr>
        <w:t> 2.Maddesinde;</w:t>
      </w:r>
    </w:p>
    <w:p w:rsidR="00C321D1" w:rsidRPr="00183C7C" w:rsidRDefault="00C321D1" w:rsidP="00C321D1">
      <w:pPr>
        <w:pStyle w:val="NormalWeb"/>
        <w:shd w:val="clear" w:color="auto" w:fill="FFFFFF"/>
        <w:spacing w:before="0" w:beforeAutospacing="0" w:after="150" w:afterAutospacing="0"/>
        <w:jc w:val="both"/>
        <w:rPr>
          <w:rFonts w:ascii="Arial" w:hAnsi="Arial" w:cs="Arial"/>
          <w:color w:val="000000"/>
          <w:sz w:val="18"/>
          <w:szCs w:val="18"/>
        </w:rPr>
      </w:pPr>
      <w:r w:rsidRPr="00183C7C">
        <w:rPr>
          <w:rFonts w:ascii="Arial" w:hAnsi="Arial" w:cs="Arial"/>
          <w:color w:val="000000"/>
          <w:sz w:val="18"/>
          <w:szCs w:val="18"/>
        </w:rPr>
        <w:t>“2- (1) İlave gümrük vergisi kapsamındaki eşyanın A.TR dolaşım belgesi eşliğinde serbest dolaşıma giriş rejimi kapsamında yapılan ithalatında Avrupa Birliği veya Türk menşeli olduğunu gösteren bir örneği ekte yer alan “İhracatçı Beyanı”, ithalatçı tarafından gümrük beyannamesinin ekinde gümrük idaresine ibraz edilmesi halinde ilave gümrük vergisi alınmaz.</w:t>
      </w:r>
    </w:p>
    <w:p w:rsidR="00C321D1" w:rsidRPr="00183C7C" w:rsidRDefault="00C321D1" w:rsidP="00C321D1">
      <w:pPr>
        <w:pStyle w:val="NormalWeb"/>
        <w:shd w:val="clear" w:color="auto" w:fill="FFFFFF"/>
        <w:spacing w:before="0" w:beforeAutospacing="0" w:after="150" w:afterAutospacing="0"/>
        <w:jc w:val="both"/>
        <w:rPr>
          <w:rFonts w:ascii="Arial" w:hAnsi="Arial" w:cs="Arial"/>
          <w:color w:val="000000"/>
          <w:sz w:val="18"/>
          <w:szCs w:val="18"/>
        </w:rPr>
      </w:pPr>
      <w:r w:rsidRPr="00183C7C">
        <w:rPr>
          <w:rFonts w:ascii="Arial" w:hAnsi="Arial" w:cs="Arial"/>
          <w:color w:val="000000"/>
          <w:sz w:val="18"/>
          <w:szCs w:val="18"/>
        </w:rPr>
        <w:t>(2) Gümrük beyannamesi ekinde gümrük idaresine menşe şahadetnamesi veya tedarikçi beyanı veya uzun dönem tedarikçi beyanı ibraz edilmesi halinde “İhracatçı Beyanı” aranmaz.</w:t>
      </w:r>
    </w:p>
    <w:p w:rsidR="00C321D1" w:rsidRPr="00183C7C" w:rsidRDefault="00C321D1" w:rsidP="00C321D1">
      <w:pPr>
        <w:pStyle w:val="NormalWeb"/>
        <w:shd w:val="clear" w:color="auto" w:fill="FFFFFF"/>
        <w:spacing w:before="0" w:beforeAutospacing="0" w:after="0" w:afterAutospacing="0"/>
        <w:jc w:val="both"/>
        <w:rPr>
          <w:rFonts w:ascii="Arial" w:hAnsi="Arial" w:cs="Arial"/>
          <w:color w:val="000000"/>
          <w:sz w:val="18"/>
          <w:szCs w:val="18"/>
        </w:rPr>
      </w:pPr>
      <w:r w:rsidRPr="00183C7C">
        <w:rPr>
          <w:rFonts w:ascii="Arial" w:hAnsi="Arial" w:cs="Arial"/>
          <w:color w:val="000000"/>
          <w:sz w:val="18"/>
          <w:szCs w:val="18"/>
        </w:rPr>
        <w:t xml:space="preserve">(3) İhracatçı Beyanı kapsamında gelen eşyanın menşeine ilişkin ciddi ve somut gerekçelere dayanan şüphe olması halinde, söz konusu belgelerin gerçekliğine ilişkin ilgili ülke nezdinde yerinde inceleme dahil her türlü kontrol ve doğrulama yapılabilir. Ancak, ihracatçı firmanın </w:t>
      </w:r>
      <w:proofErr w:type="gramStart"/>
      <w:r w:rsidRPr="00183C7C">
        <w:rPr>
          <w:rFonts w:ascii="Arial" w:hAnsi="Arial" w:cs="Arial"/>
          <w:color w:val="000000"/>
          <w:sz w:val="18"/>
          <w:szCs w:val="18"/>
        </w:rPr>
        <w:t>işbirliğine</w:t>
      </w:r>
      <w:proofErr w:type="gramEnd"/>
      <w:r w:rsidRPr="00183C7C">
        <w:rPr>
          <w:rFonts w:ascii="Arial" w:hAnsi="Arial" w:cs="Arial"/>
          <w:color w:val="000000"/>
          <w:sz w:val="18"/>
          <w:szCs w:val="18"/>
        </w:rPr>
        <w:t xml:space="preserve"> gelmemesi durumunda, menşe şahadetnamesi istenilmesine karar verilebilir.” Hükümlerine yer verilmiştir.</w:t>
      </w:r>
    </w:p>
    <w:p w:rsidR="00C321D1" w:rsidRPr="00183C7C" w:rsidRDefault="00C321D1" w:rsidP="00C321D1">
      <w:pPr>
        <w:pStyle w:val="NormalWeb"/>
        <w:shd w:val="clear" w:color="auto" w:fill="FFFFFF"/>
        <w:spacing w:before="0" w:beforeAutospacing="0" w:after="150" w:afterAutospacing="0"/>
        <w:jc w:val="both"/>
        <w:rPr>
          <w:rFonts w:ascii="Arial" w:hAnsi="Arial" w:cs="Arial"/>
          <w:color w:val="000000"/>
          <w:sz w:val="18"/>
          <w:szCs w:val="18"/>
        </w:rPr>
      </w:pPr>
      <w:r w:rsidRPr="00183C7C">
        <w:rPr>
          <w:rFonts w:ascii="Arial" w:hAnsi="Arial" w:cs="Arial"/>
          <w:color w:val="000000"/>
          <w:sz w:val="18"/>
          <w:szCs w:val="18"/>
        </w:rPr>
        <w:t xml:space="preserve">Konuyla ilgili olarak Bakanlığımıza intikal eden olaylardan 30.12.2017 tarihli, 30286 sayılı </w:t>
      </w:r>
      <w:proofErr w:type="gramStart"/>
      <w:r w:rsidRPr="00183C7C">
        <w:rPr>
          <w:rFonts w:ascii="Arial" w:hAnsi="Arial" w:cs="Arial"/>
          <w:color w:val="000000"/>
          <w:sz w:val="18"/>
          <w:szCs w:val="18"/>
        </w:rPr>
        <w:t>Resmi</w:t>
      </w:r>
      <w:proofErr w:type="gramEnd"/>
      <w:r w:rsidRPr="00183C7C">
        <w:rPr>
          <w:rFonts w:ascii="Arial" w:hAnsi="Arial" w:cs="Arial"/>
          <w:color w:val="000000"/>
          <w:sz w:val="18"/>
          <w:szCs w:val="18"/>
        </w:rPr>
        <w:t xml:space="preserve"> </w:t>
      </w:r>
      <w:proofErr w:type="spellStart"/>
      <w:r w:rsidRPr="00183C7C">
        <w:rPr>
          <w:rFonts w:ascii="Arial" w:hAnsi="Arial" w:cs="Arial"/>
          <w:color w:val="000000"/>
          <w:sz w:val="18"/>
          <w:szCs w:val="18"/>
        </w:rPr>
        <w:t>Gazete’de</w:t>
      </w:r>
      <w:proofErr w:type="spellEnd"/>
      <w:r w:rsidRPr="00183C7C">
        <w:rPr>
          <w:rFonts w:ascii="Arial" w:hAnsi="Arial" w:cs="Arial"/>
          <w:color w:val="000000"/>
          <w:sz w:val="18"/>
          <w:szCs w:val="18"/>
        </w:rPr>
        <w:t xml:space="preserve"> yayımlanan İthalatta Alınan İlave Gümrük Vergilerinin Uygulanmasına Dair Usul ve Esaslar Hakkında Tebliğ’in 2. Maddesinde belirtilen “İhracatçı Beyanı” </w:t>
      </w:r>
      <w:proofErr w:type="spellStart"/>
      <w:r w:rsidRPr="00183C7C">
        <w:rPr>
          <w:rFonts w:ascii="Arial" w:hAnsi="Arial" w:cs="Arial"/>
          <w:color w:val="000000"/>
          <w:sz w:val="18"/>
          <w:szCs w:val="18"/>
        </w:rPr>
        <w:t>nın</w:t>
      </w:r>
      <w:proofErr w:type="spellEnd"/>
      <w:r w:rsidRPr="00183C7C">
        <w:rPr>
          <w:rFonts w:ascii="Arial" w:hAnsi="Arial" w:cs="Arial"/>
          <w:color w:val="000000"/>
          <w:sz w:val="18"/>
          <w:szCs w:val="18"/>
        </w:rPr>
        <w:t> </w:t>
      </w:r>
      <w:hyperlink r:id="rId5" w:history="1">
        <w:r w:rsidRPr="00183C7C">
          <w:rPr>
            <w:rStyle w:val="Kpr"/>
            <w:rFonts w:ascii="Arial" w:hAnsi="Arial" w:cs="Arial"/>
            <w:color w:val="990000"/>
            <w:sz w:val="18"/>
            <w:szCs w:val="18"/>
          </w:rPr>
          <w:t>488 sayılı Damga Vergisi Kanunu’na</w:t>
        </w:r>
      </w:hyperlink>
      <w:r w:rsidRPr="00183C7C">
        <w:rPr>
          <w:rFonts w:ascii="Arial" w:hAnsi="Arial" w:cs="Arial"/>
          <w:color w:val="000000"/>
          <w:sz w:val="18"/>
          <w:szCs w:val="18"/>
        </w:rPr>
        <w:t> göre damga vergisine tabi olup olmadığı hususunda tereddüt yaşandığı anlaşılmaktadır.</w:t>
      </w:r>
    </w:p>
    <w:p w:rsidR="00C321D1" w:rsidRPr="00183C7C" w:rsidRDefault="00C321D1" w:rsidP="00C321D1">
      <w:pPr>
        <w:pStyle w:val="NormalWeb"/>
        <w:shd w:val="clear" w:color="auto" w:fill="FFFFFF"/>
        <w:spacing w:before="0" w:beforeAutospacing="0" w:after="150" w:afterAutospacing="0"/>
        <w:jc w:val="both"/>
        <w:rPr>
          <w:rFonts w:ascii="Arial" w:hAnsi="Arial" w:cs="Arial"/>
          <w:color w:val="000000"/>
          <w:sz w:val="18"/>
          <w:szCs w:val="18"/>
        </w:rPr>
      </w:pPr>
      <w:proofErr w:type="gramStart"/>
      <w:r w:rsidRPr="00183C7C">
        <w:rPr>
          <w:rFonts w:ascii="Arial" w:hAnsi="Arial" w:cs="Arial"/>
          <w:color w:val="000000"/>
          <w:sz w:val="18"/>
          <w:szCs w:val="18"/>
        </w:rPr>
        <w:t>Mezkur</w:t>
      </w:r>
      <w:proofErr w:type="gramEnd"/>
      <w:r w:rsidRPr="00183C7C">
        <w:rPr>
          <w:rFonts w:ascii="Arial" w:hAnsi="Arial" w:cs="Arial"/>
          <w:color w:val="000000"/>
          <w:sz w:val="18"/>
          <w:szCs w:val="18"/>
        </w:rPr>
        <w:t xml:space="preserve"> Tebliğ konusu “İhracatçı Beyanının, menşe şahadetnamesi veya tedarikçi beyanı yerine kullanılabilen bir belge olma özelliğini taşıdığı Tebliğden anlaşılmaktadır.</w:t>
      </w:r>
    </w:p>
    <w:p w:rsidR="00C321D1" w:rsidRPr="00183C7C" w:rsidRDefault="00C321D1" w:rsidP="00C321D1">
      <w:pPr>
        <w:pStyle w:val="NormalWeb"/>
        <w:shd w:val="clear" w:color="auto" w:fill="FFFFFF"/>
        <w:spacing w:before="0" w:beforeAutospacing="0" w:after="150" w:afterAutospacing="0"/>
        <w:jc w:val="both"/>
        <w:rPr>
          <w:rFonts w:ascii="Arial" w:hAnsi="Arial" w:cs="Arial"/>
          <w:color w:val="000000"/>
          <w:sz w:val="18"/>
          <w:szCs w:val="18"/>
        </w:rPr>
      </w:pPr>
      <w:r w:rsidRPr="00183C7C">
        <w:rPr>
          <w:rFonts w:ascii="Arial" w:hAnsi="Arial" w:cs="Arial"/>
          <w:color w:val="000000"/>
          <w:sz w:val="18"/>
          <w:szCs w:val="18"/>
        </w:rPr>
        <w:t>Öte yandan, 488 sayılı Kanuna ekli (1) sayılı Tablonun “</w:t>
      </w:r>
      <w:proofErr w:type="spellStart"/>
      <w:r w:rsidRPr="00183C7C">
        <w:rPr>
          <w:rFonts w:ascii="Arial" w:hAnsi="Arial" w:cs="Arial"/>
          <w:color w:val="000000"/>
          <w:sz w:val="18"/>
          <w:szCs w:val="18"/>
        </w:rPr>
        <w:t>III.Ticari</w:t>
      </w:r>
      <w:proofErr w:type="spellEnd"/>
      <w:r w:rsidRPr="00183C7C">
        <w:rPr>
          <w:rFonts w:ascii="Arial" w:hAnsi="Arial" w:cs="Arial"/>
          <w:color w:val="000000"/>
          <w:sz w:val="18"/>
          <w:szCs w:val="18"/>
        </w:rPr>
        <w:t xml:space="preserve"> İşlemlerde Kullanılan Kağıtlar” başlıklı bölümün 2/a fıkrasında menşe ve mahreç şahadetnamelerinin maktu damga vergisine tabi olduğu hüküm altına alınmıştır.</w:t>
      </w:r>
    </w:p>
    <w:p w:rsidR="00C321D1" w:rsidRPr="00183C7C" w:rsidRDefault="00C321D1" w:rsidP="00C321D1">
      <w:pPr>
        <w:pStyle w:val="NormalWeb"/>
        <w:shd w:val="clear" w:color="auto" w:fill="FFFFFF"/>
        <w:spacing w:before="0" w:beforeAutospacing="0" w:after="150" w:afterAutospacing="0"/>
        <w:jc w:val="both"/>
        <w:rPr>
          <w:rFonts w:ascii="Arial" w:hAnsi="Arial" w:cs="Arial"/>
          <w:color w:val="000000"/>
          <w:sz w:val="18"/>
          <w:szCs w:val="18"/>
        </w:rPr>
      </w:pPr>
      <w:r w:rsidRPr="00183C7C">
        <w:rPr>
          <w:rFonts w:ascii="Arial" w:hAnsi="Arial" w:cs="Arial"/>
          <w:color w:val="000000"/>
          <w:sz w:val="18"/>
          <w:szCs w:val="18"/>
        </w:rPr>
        <w:t xml:space="preserve">Yine 488 </w:t>
      </w:r>
      <w:bookmarkStart w:id="0" w:name="_GoBack"/>
      <w:bookmarkEnd w:id="0"/>
      <w:r w:rsidRPr="00183C7C">
        <w:rPr>
          <w:rFonts w:ascii="Arial" w:hAnsi="Arial" w:cs="Arial"/>
          <w:color w:val="000000"/>
          <w:sz w:val="18"/>
          <w:szCs w:val="18"/>
        </w:rPr>
        <w:t xml:space="preserve">sayılı Damga Vergisi Kanunu’nun, Şümul başlıklı 2 </w:t>
      </w:r>
      <w:proofErr w:type="spellStart"/>
      <w:r w:rsidRPr="00183C7C">
        <w:rPr>
          <w:rFonts w:ascii="Arial" w:hAnsi="Arial" w:cs="Arial"/>
          <w:color w:val="000000"/>
          <w:sz w:val="18"/>
          <w:szCs w:val="18"/>
        </w:rPr>
        <w:t>nci</w:t>
      </w:r>
      <w:proofErr w:type="spellEnd"/>
      <w:r w:rsidRPr="00183C7C">
        <w:rPr>
          <w:rFonts w:ascii="Arial" w:hAnsi="Arial" w:cs="Arial"/>
          <w:color w:val="000000"/>
          <w:sz w:val="18"/>
          <w:szCs w:val="18"/>
        </w:rPr>
        <w:t xml:space="preserve"> </w:t>
      </w:r>
      <w:proofErr w:type="gramStart"/>
      <w:r w:rsidRPr="00183C7C">
        <w:rPr>
          <w:rFonts w:ascii="Arial" w:hAnsi="Arial" w:cs="Arial"/>
          <w:color w:val="000000"/>
          <w:sz w:val="18"/>
          <w:szCs w:val="18"/>
        </w:rPr>
        <w:t>maddesinde ,</w:t>
      </w:r>
      <w:proofErr w:type="gramEnd"/>
      <w:r w:rsidRPr="00183C7C">
        <w:rPr>
          <w:rFonts w:ascii="Arial" w:hAnsi="Arial" w:cs="Arial"/>
          <w:color w:val="000000"/>
          <w:sz w:val="18"/>
          <w:szCs w:val="18"/>
        </w:rPr>
        <w:t xml:space="preserve"> Vergiye tabi kağıtlar mahiyetinde bulunan veya onların yerini alan mektup ve şerhlerle, bu kağıtların da Damga Vergisine tabi olduğu belirtilmektedir.</w:t>
      </w:r>
    </w:p>
    <w:p w:rsidR="00C321D1" w:rsidRPr="00183C7C" w:rsidRDefault="00C321D1" w:rsidP="00C321D1">
      <w:pPr>
        <w:pStyle w:val="NormalWeb"/>
        <w:shd w:val="clear" w:color="auto" w:fill="FFFFFF"/>
        <w:spacing w:before="0" w:beforeAutospacing="0" w:after="150" w:afterAutospacing="0"/>
        <w:jc w:val="both"/>
        <w:rPr>
          <w:rFonts w:ascii="Arial" w:hAnsi="Arial" w:cs="Arial"/>
          <w:color w:val="000000"/>
          <w:sz w:val="18"/>
          <w:szCs w:val="18"/>
        </w:rPr>
      </w:pPr>
      <w:r w:rsidRPr="00183C7C">
        <w:rPr>
          <w:rFonts w:ascii="Arial" w:hAnsi="Arial" w:cs="Arial"/>
          <w:color w:val="000000"/>
          <w:sz w:val="18"/>
          <w:szCs w:val="18"/>
        </w:rPr>
        <w:t xml:space="preserve">Ayrıca, (mülga) Maliye Bakanlığından alınan 05.06.2018 tarihli, E.73859 sayılı yazıda da kısaca, tedarikçi beyanında olduğu gibi “ihracatçı beyanı” başlıklı </w:t>
      </w:r>
      <w:proofErr w:type="gramStart"/>
      <w:r w:rsidRPr="00183C7C">
        <w:rPr>
          <w:rFonts w:ascii="Arial" w:hAnsi="Arial" w:cs="Arial"/>
          <w:color w:val="000000"/>
          <w:sz w:val="18"/>
          <w:szCs w:val="18"/>
        </w:rPr>
        <w:t>kağıdın</w:t>
      </w:r>
      <w:proofErr w:type="gramEnd"/>
      <w:r w:rsidRPr="00183C7C">
        <w:rPr>
          <w:rFonts w:ascii="Arial" w:hAnsi="Arial" w:cs="Arial"/>
          <w:color w:val="000000"/>
          <w:sz w:val="18"/>
          <w:szCs w:val="18"/>
        </w:rPr>
        <w:t xml:space="preserve"> da menşe ispat belgesi olarak değerlendirilmesi halinde, ithalata ilişkin düzenlenen söz konusu kağıdın 488 sayılı Kanuna ekli (I) sayılı Tablonun III/2-a fıkrasına göre damga vergisine tabi tutulması gerektiği belirtilmiştir.</w:t>
      </w:r>
    </w:p>
    <w:p w:rsidR="00C321D1" w:rsidRPr="00183C7C" w:rsidRDefault="00C321D1" w:rsidP="00C321D1">
      <w:pPr>
        <w:pStyle w:val="NormalWeb"/>
        <w:shd w:val="clear" w:color="auto" w:fill="FFFFFF"/>
        <w:spacing w:before="0" w:beforeAutospacing="0" w:after="150" w:afterAutospacing="0"/>
        <w:jc w:val="both"/>
        <w:rPr>
          <w:rFonts w:ascii="Arial" w:hAnsi="Arial" w:cs="Arial"/>
          <w:color w:val="000000"/>
          <w:sz w:val="18"/>
          <w:szCs w:val="18"/>
        </w:rPr>
      </w:pPr>
      <w:r w:rsidRPr="00183C7C">
        <w:rPr>
          <w:rFonts w:ascii="Arial" w:hAnsi="Arial" w:cs="Arial"/>
          <w:color w:val="000000"/>
          <w:sz w:val="18"/>
          <w:szCs w:val="18"/>
        </w:rPr>
        <w:t>Bu çerçevede, </w:t>
      </w:r>
      <w:hyperlink r:id="rId6" w:history="1">
        <w:r w:rsidRPr="00183C7C">
          <w:rPr>
            <w:rStyle w:val="Kpr"/>
            <w:rFonts w:ascii="Arial" w:hAnsi="Arial" w:cs="Arial"/>
            <w:color w:val="990000"/>
            <w:sz w:val="18"/>
            <w:szCs w:val="18"/>
          </w:rPr>
          <w:t>2017/4 sayılı İthalatta Alınan İlave Gümrük Vergilerinin Uygulanmasına Dair Usul ve Esaslar Hakkında Tebliğ’in</w:t>
        </w:r>
      </w:hyperlink>
      <w:r w:rsidRPr="00183C7C">
        <w:rPr>
          <w:rFonts w:ascii="Arial" w:hAnsi="Arial" w:cs="Arial"/>
          <w:color w:val="000000"/>
          <w:sz w:val="18"/>
          <w:szCs w:val="18"/>
        </w:rPr>
        <w:t> </w:t>
      </w:r>
      <w:proofErr w:type="gramStart"/>
      <w:r w:rsidRPr="00183C7C">
        <w:rPr>
          <w:rFonts w:ascii="Arial" w:hAnsi="Arial" w:cs="Arial"/>
          <w:color w:val="000000"/>
          <w:sz w:val="18"/>
          <w:szCs w:val="18"/>
        </w:rPr>
        <w:t xml:space="preserve">2 </w:t>
      </w:r>
      <w:proofErr w:type="spellStart"/>
      <w:r w:rsidRPr="00183C7C">
        <w:rPr>
          <w:rFonts w:ascii="Arial" w:hAnsi="Arial" w:cs="Arial"/>
          <w:color w:val="000000"/>
          <w:sz w:val="18"/>
          <w:szCs w:val="18"/>
        </w:rPr>
        <w:t>nci</w:t>
      </w:r>
      <w:proofErr w:type="spellEnd"/>
      <w:proofErr w:type="gramEnd"/>
      <w:r w:rsidRPr="00183C7C">
        <w:rPr>
          <w:rFonts w:ascii="Arial" w:hAnsi="Arial" w:cs="Arial"/>
          <w:color w:val="000000"/>
          <w:sz w:val="18"/>
          <w:szCs w:val="18"/>
        </w:rPr>
        <w:t xml:space="preserve"> maddesinin birinci fıkrasında bahsi geçen “İhracatçı Beyanı” </w:t>
      </w:r>
      <w:proofErr w:type="spellStart"/>
      <w:r w:rsidRPr="00183C7C">
        <w:rPr>
          <w:rFonts w:ascii="Arial" w:hAnsi="Arial" w:cs="Arial"/>
          <w:color w:val="000000"/>
          <w:sz w:val="18"/>
          <w:szCs w:val="18"/>
        </w:rPr>
        <w:t>nın</w:t>
      </w:r>
      <w:proofErr w:type="spellEnd"/>
      <w:r w:rsidRPr="00183C7C">
        <w:rPr>
          <w:rFonts w:ascii="Arial" w:hAnsi="Arial" w:cs="Arial"/>
          <w:color w:val="000000"/>
          <w:sz w:val="18"/>
          <w:szCs w:val="18"/>
        </w:rPr>
        <w:t>, menşe şahadetnamesi veya tedarikçi beyanı yerine kullanılabilen bir belge olma özelliğini taşıdığı anlaşıldığından damga vergisine de tabi tutulması gerekmektedir.</w:t>
      </w:r>
    </w:p>
    <w:p w:rsidR="00C321D1" w:rsidRPr="00183C7C" w:rsidRDefault="00C321D1" w:rsidP="00C321D1">
      <w:pPr>
        <w:pStyle w:val="NormalWeb"/>
        <w:shd w:val="clear" w:color="auto" w:fill="FFFFFF"/>
        <w:spacing w:before="0" w:beforeAutospacing="0" w:after="150" w:afterAutospacing="0"/>
        <w:jc w:val="both"/>
        <w:rPr>
          <w:rFonts w:ascii="Arial" w:hAnsi="Arial" w:cs="Arial"/>
          <w:color w:val="000000"/>
          <w:sz w:val="18"/>
          <w:szCs w:val="18"/>
        </w:rPr>
      </w:pPr>
      <w:r w:rsidRPr="00183C7C">
        <w:rPr>
          <w:rFonts w:ascii="Arial" w:hAnsi="Arial" w:cs="Arial"/>
          <w:color w:val="000000"/>
          <w:sz w:val="18"/>
          <w:szCs w:val="18"/>
        </w:rPr>
        <w:t>Bilgi edinilmesini ve gereğini rica ederim.</w:t>
      </w:r>
    </w:p>
    <w:p w:rsidR="00C321D1" w:rsidRPr="00183C7C" w:rsidRDefault="00C321D1" w:rsidP="00C321D1">
      <w:pPr>
        <w:pStyle w:val="NormalWeb"/>
        <w:shd w:val="clear" w:color="auto" w:fill="FFFFFF"/>
        <w:spacing w:before="0" w:beforeAutospacing="0" w:after="150" w:afterAutospacing="0"/>
        <w:jc w:val="right"/>
        <w:rPr>
          <w:rFonts w:ascii="Arial" w:hAnsi="Arial" w:cs="Arial"/>
          <w:color w:val="000000"/>
          <w:sz w:val="18"/>
          <w:szCs w:val="18"/>
        </w:rPr>
      </w:pPr>
      <w:r w:rsidRPr="00183C7C">
        <w:rPr>
          <w:rFonts w:ascii="Arial" w:hAnsi="Arial" w:cs="Arial"/>
          <w:color w:val="000000"/>
          <w:sz w:val="18"/>
          <w:szCs w:val="18"/>
        </w:rPr>
        <w:t>Mustafa GÜMÜŞ</w:t>
      </w:r>
      <w:r w:rsidRPr="00183C7C">
        <w:rPr>
          <w:rFonts w:ascii="Arial" w:hAnsi="Arial" w:cs="Arial"/>
          <w:color w:val="000000"/>
          <w:sz w:val="18"/>
          <w:szCs w:val="18"/>
        </w:rPr>
        <w:br/>
        <w:t>Bakan a.</w:t>
      </w:r>
      <w:r w:rsidRPr="00183C7C">
        <w:rPr>
          <w:rFonts w:ascii="Arial" w:hAnsi="Arial" w:cs="Arial"/>
          <w:color w:val="000000"/>
          <w:sz w:val="18"/>
          <w:szCs w:val="18"/>
        </w:rPr>
        <w:br/>
        <w:t>Genel Müdür</w:t>
      </w:r>
    </w:p>
    <w:p w:rsidR="00C321D1" w:rsidRPr="00183C7C" w:rsidRDefault="00C321D1" w:rsidP="00C321D1">
      <w:pPr>
        <w:pStyle w:val="NormalWeb"/>
        <w:shd w:val="clear" w:color="auto" w:fill="FFFFFF"/>
        <w:spacing w:before="0" w:beforeAutospacing="0" w:after="150" w:afterAutospacing="0"/>
        <w:rPr>
          <w:rFonts w:ascii="Arial" w:hAnsi="Arial" w:cs="Arial"/>
          <w:color w:val="000000"/>
          <w:sz w:val="18"/>
          <w:szCs w:val="18"/>
        </w:rPr>
      </w:pPr>
      <w:r w:rsidRPr="00183C7C">
        <w:rPr>
          <w:rFonts w:ascii="Arial" w:hAnsi="Arial" w:cs="Arial"/>
          <w:b/>
          <w:bCs/>
          <w:color w:val="000000"/>
          <w:sz w:val="18"/>
          <w:szCs w:val="18"/>
        </w:rPr>
        <w:t>DAĞITIM:</w:t>
      </w:r>
      <w:r w:rsidRPr="00183C7C">
        <w:rPr>
          <w:rFonts w:ascii="Arial" w:hAnsi="Arial" w:cs="Arial"/>
          <w:color w:val="000000"/>
          <w:sz w:val="18"/>
          <w:szCs w:val="18"/>
        </w:rPr>
        <w:t> Tüm Gümrük ve Ticaret Bölge Müdürlükleri</w:t>
      </w:r>
    </w:p>
    <w:p w:rsidR="00C321D1" w:rsidRPr="00183C7C" w:rsidRDefault="00C321D1" w:rsidP="00C321D1">
      <w:pPr>
        <w:rPr>
          <w:sz w:val="18"/>
          <w:szCs w:val="18"/>
        </w:rPr>
      </w:pPr>
    </w:p>
    <w:p w:rsidR="009474AB" w:rsidRDefault="009474AB"/>
    <w:sectPr w:rsidR="00947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D1"/>
    <w:rsid w:val="009474AB"/>
    <w:rsid w:val="00C321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2466E-B92F-4B4D-AB60-767B3E38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1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321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32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net/ithalat/2017/ithalat201704.aspx" TargetMode="External"/><Relationship Id="rId5" Type="http://schemas.openxmlformats.org/officeDocument/2006/relationships/hyperlink" Target="http://www.mevzuat.net/gumruk/kanunlar/kanun488.aspx" TargetMode="External"/><Relationship Id="rId4" Type="http://schemas.openxmlformats.org/officeDocument/2006/relationships/hyperlink" Target="http://www.mevzuat.net/ithalat/2017/ithalat201704.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 kaya</dc:creator>
  <cp:keywords/>
  <dc:description/>
  <cp:lastModifiedBy>sezai kaya</cp:lastModifiedBy>
  <cp:revision>1</cp:revision>
  <dcterms:created xsi:type="dcterms:W3CDTF">2018-07-24T11:19:00Z</dcterms:created>
  <dcterms:modified xsi:type="dcterms:W3CDTF">2018-07-24T11:19:00Z</dcterms:modified>
</cp:coreProperties>
</file>